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A6A0" w14:textId="243B4983" w:rsidR="00E41E73" w:rsidRPr="0027049F" w:rsidRDefault="00E41E73" w:rsidP="00BB40D9">
      <w:pPr>
        <w:jc w:val="center"/>
        <w:rPr>
          <w:rFonts w:ascii="Rubik" w:hAnsi="Rubik" w:cs="Rubik"/>
          <w:b/>
          <w:bCs/>
          <w:sz w:val="28"/>
          <w:szCs w:val="28"/>
        </w:rPr>
      </w:pPr>
      <w:r w:rsidRPr="0027049F">
        <w:rPr>
          <w:rFonts w:ascii="Rubik" w:hAnsi="Rubik" w:cs="Rubik"/>
          <w:b/>
          <w:bCs/>
          <w:sz w:val="28"/>
          <w:szCs w:val="28"/>
        </w:rPr>
        <w:t>REQUIRED MEDICATION ADJUSTMENTS</w:t>
      </w:r>
    </w:p>
    <w:p w14:paraId="0A1965A8" w14:textId="77777777" w:rsidR="001C048A" w:rsidRPr="0027049F" w:rsidRDefault="001C048A" w:rsidP="00E41E73">
      <w:pPr>
        <w:rPr>
          <w:rFonts w:ascii="Rubik" w:hAnsi="Rubik" w:cs="Rubik"/>
          <w:b/>
          <w:bCs/>
          <w:sz w:val="28"/>
          <w:szCs w:val="28"/>
        </w:rPr>
      </w:pPr>
    </w:p>
    <w:p w14:paraId="42830CC2" w14:textId="77777777" w:rsidR="00E41E73" w:rsidRPr="0027049F" w:rsidRDefault="00E41E73" w:rsidP="00E41E73">
      <w:pPr>
        <w:spacing w:after="40"/>
        <w:rPr>
          <w:rFonts w:ascii="Rubik" w:hAnsi="Rubik" w:cs="Rubik"/>
          <w:b/>
          <w:bCs/>
          <w:sz w:val="21"/>
          <w:szCs w:val="21"/>
        </w:rPr>
      </w:pPr>
      <w:r w:rsidRPr="0027049F">
        <w:rPr>
          <w:rFonts w:ascii="Rubik" w:hAnsi="Rubik" w:cs="Rubik"/>
          <w:b/>
          <w:bCs/>
          <w:sz w:val="21"/>
          <w:szCs w:val="21"/>
        </w:rPr>
        <w:t xml:space="preserve">Blood glucose-lowering medication </w:t>
      </w:r>
      <w:bookmarkStart w:id="0" w:name="_Hlk48400210"/>
      <w:r w:rsidRPr="0027049F">
        <w:rPr>
          <w:rFonts w:ascii="Rubik" w:hAnsi="Rubik" w:cs="Rubik"/>
          <w:b/>
          <w:bCs/>
          <w:sz w:val="21"/>
          <w:szCs w:val="21"/>
        </w:rPr>
        <w:t>adjustments</w:t>
      </w:r>
      <w:bookmarkEnd w:id="0"/>
      <w:r w:rsidRPr="0027049F">
        <w:rPr>
          <w:rFonts w:ascii="Rubik" w:hAnsi="Rubik" w:cs="Rubik"/>
          <w:b/>
          <w:bCs/>
          <w:sz w:val="21"/>
          <w:szCs w:val="21"/>
        </w:rPr>
        <w:t>:</w:t>
      </w:r>
    </w:p>
    <w:p w14:paraId="388D5701" w14:textId="77777777" w:rsidR="00E41E73" w:rsidRPr="0027049F" w:rsidRDefault="00E41E73" w:rsidP="00E41E73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Rubik" w:hAnsi="Rubik" w:cs="Rubik"/>
          <w:bCs/>
          <w:sz w:val="21"/>
          <w:szCs w:val="21"/>
        </w:rPr>
      </w:pPr>
      <w:r w:rsidRPr="0027049F">
        <w:rPr>
          <w:rFonts w:ascii="Rubik" w:hAnsi="Rubik" w:cs="Rubik"/>
          <w:bCs/>
          <w:sz w:val="21"/>
          <w:szCs w:val="21"/>
        </w:rPr>
        <w:t>It is essential that sulfonylureas, meglitinides, and SGLT2 inhibitors are stopped on the first day of TDR as these medicines are not safe with TDR</w:t>
      </w:r>
    </w:p>
    <w:p w14:paraId="214F83C0" w14:textId="37C5B823" w:rsidR="00E41E73" w:rsidRPr="0027049F" w:rsidRDefault="00E41E73" w:rsidP="00E41E73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="Rubik" w:hAnsi="Rubik" w:cs="Rubik"/>
          <w:color w:val="000000"/>
          <w:sz w:val="21"/>
          <w:szCs w:val="21"/>
        </w:rPr>
      </w:pPr>
      <w:r w:rsidRPr="0027049F">
        <w:rPr>
          <w:rFonts w:ascii="Rubik" w:hAnsi="Rubik" w:cs="Rubik"/>
          <w:color w:val="000000" w:themeColor="text1"/>
          <w:sz w:val="21"/>
          <w:szCs w:val="21"/>
        </w:rPr>
        <w:t xml:space="preserve">People on 1-2 glucose-lowering </w:t>
      </w:r>
      <w:bookmarkStart w:id="1" w:name="_Hlk48399038"/>
      <w:r w:rsidRPr="0027049F">
        <w:rPr>
          <w:rFonts w:ascii="Rubik" w:hAnsi="Rubik" w:cs="Rubik"/>
          <w:color w:val="000000" w:themeColor="text1"/>
          <w:sz w:val="21"/>
          <w:szCs w:val="21"/>
        </w:rPr>
        <w:t xml:space="preserve">medications </w:t>
      </w:r>
      <w:bookmarkEnd w:id="1"/>
      <w:r w:rsidRPr="0027049F">
        <w:rPr>
          <w:rFonts w:ascii="Rubik" w:hAnsi="Rubik" w:cs="Rubik"/>
          <w:color w:val="000000" w:themeColor="text1"/>
          <w:sz w:val="21"/>
          <w:szCs w:val="21"/>
        </w:rPr>
        <w:t xml:space="preserve">should stop </w:t>
      </w:r>
      <w:r w:rsidR="483A2990" w:rsidRPr="0027049F">
        <w:rPr>
          <w:rFonts w:ascii="Rubik" w:hAnsi="Rubik" w:cs="Rubik"/>
          <w:color w:val="000000" w:themeColor="text1"/>
          <w:sz w:val="21"/>
          <w:szCs w:val="21"/>
        </w:rPr>
        <w:t>or reduce t</w:t>
      </w:r>
      <w:r w:rsidRPr="0027049F">
        <w:rPr>
          <w:rFonts w:ascii="Rubik" w:hAnsi="Rubik" w:cs="Rubik"/>
          <w:color w:val="000000" w:themeColor="text1"/>
          <w:sz w:val="21"/>
          <w:szCs w:val="21"/>
        </w:rPr>
        <w:t>hese medications on the first day of TDR</w:t>
      </w:r>
    </w:p>
    <w:p w14:paraId="027E340C" w14:textId="77777777" w:rsidR="00E41E73" w:rsidRPr="0027049F" w:rsidRDefault="00E41E73" w:rsidP="00E41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contextualSpacing w:val="0"/>
        <w:rPr>
          <w:rFonts w:ascii="Rubik" w:hAnsi="Rubik" w:cs="Rubik"/>
          <w:color w:val="000000"/>
          <w:sz w:val="21"/>
          <w:szCs w:val="21"/>
        </w:rPr>
      </w:pPr>
      <w:r w:rsidRPr="0027049F">
        <w:rPr>
          <w:rFonts w:ascii="Rubik" w:hAnsi="Rubik" w:cs="Rubik"/>
          <w:color w:val="000000"/>
          <w:sz w:val="21"/>
          <w:szCs w:val="21"/>
        </w:rPr>
        <w:t xml:space="preserve">People on ≥ 3 </w:t>
      </w:r>
      <w:bookmarkStart w:id="2" w:name="_Hlk48400658"/>
      <w:r w:rsidRPr="0027049F">
        <w:rPr>
          <w:rFonts w:ascii="Rubik" w:hAnsi="Rubik" w:cs="Rubik"/>
          <w:color w:val="000000"/>
          <w:sz w:val="21"/>
          <w:szCs w:val="21"/>
        </w:rPr>
        <w:t xml:space="preserve">medications </w:t>
      </w:r>
      <w:bookmarkEnd w:id="2"/>
      <w:r w:rsidRPr="0027049F">
        <w:rPr>
          <w:rFonts w:ascii="Rubik" w:hAnsi="Rubik" w:cs="Rubik"/>
          <w:color w:val="000000"/>
          <w:sz w:val="21"/>
          <w:szCs w:val="21"/>
        </w:rPr>
        <w:t>should stay on metformin only (or, if not taking metformin as it is contraindicated / not tolerated, stay on an oral medication which is safe with TDR, e.g. DPP4 inhibitor or pioglitazone) and stop the remaining glucose-lowering medications on the first day of TDR</w:t>
      </w:r>
    </w:p>
    <w:p w14:paraId="3E9F54ED" w14:textId="77777777" w:rsidR="00E41E73" w:rsidRPr="0027049F" w:rsidRDefault="00E41E73" w:rsidP="00E41E73">
      <w:pPr>
        <w:pStyle w:val="Default"/>
        <w:numPr>
          <w:ilvl w:val="0"/>
          <w:numId w:val="1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Counsel the patient about the osmotic symptoms of diabetes and advise them of when and how to seek appropriate support</w:t>
      </w:r>
    </w:p>
    <w:p w14:paraId="0189D428" w14:textId="77777777" w:rsidR="00E41E73" w:rsidRPr="0027049F" w:rsidRDefault="00E41E73" w:rsidP="00E41E73">
      <w:pPr>
        <w:autoSpaceDE w:val="0"/>
        <w:autoSpaceDN w:val="0"/>
        <w:adjustRightInd w:val="0"/>
        <w:spacing w:after="40"/>
        <w:rPr>
          <w:rFonts w:ascii="Rubik" w:hAnsi="Rubik" w:cs="Rubik"/>
          <w:color w:val="000000"/>
          <w:sz w:val="21"/>
          <w:szCs w:val="21"/>
        </w:rPr>
      </w:pPr>
      <w:bookmarkStart w:id="3" w:name="_GoBack"/>
      <w:bookmarkEnd w:id="3"/>
    </w:p>
    <w:p w14:paraId="1F9CB4A9" w14:textId="77777777" w:rsidR="00E41E73" w:rsidRPr="0027049F" w:rsidRDefault="00E41E73" w:rsidP="00E41E73">
      <w:pPr>
        <w:autoSpaceDE w:val="0"/>
        <w:autoSpaceDN w:val="0"/>
        <w:adjustRightInd w:val="0"/>
        <w:spacing w:after="40"/>
        <w:rPr>
          <w:rFonts w:ascii="Rubik" w:hAnsi="Rubik" w:cs="Rubik"/>
          <w:b/>
          <w:color w:val="000000"/>
          <w:sz w:val="21"/>
          <w:szCs w:val="21"/>
        </w:rPr>
      </w:pPr>
      <w:r w:rsidRPr="0027049F">
        <w:rPr>
          <w:rFonts w:ascii="Rubik" w:hAnsi="Rubik" w:cs="Rubik"/>
          <w:b/>
          <w:color w:val="000000"/>
          <w:sz w:val="21"/>
          <w:szCs w:val="21"/>
        </w:rPr>
        <w:t xml:space="preserve">Blood pressure-lowering medication </w:t>
      </w:r>
      <w:r w:rsidRPr="0027049F">
        <w:rPr>
          <w:rFonts w:ascii="Rubik" w:hAnsi="Rubik" w:cs="Rubik"/>
          <w:b/>
          <w:bCs/>
          <w:sz w:val="21"/>
          <w:szCs w:val="21"/>
        </w:rPr>
        <w:t>adjustments</w:t>
      </w:r>
      <w:r w:rsidRPr="0027049F">
        <w:rPr>
          <w:rFonts w:ascii="Rubik" w:hAnsi="Rubik" w:cs="Rubik"/>
          <w:b/>
          <w:color w:val="000000"/>
          <w:sz w:val="21"/>
          <w:szCs w:val="21"/>
        </w:rPr>
        <w:t>:</w:t>
      </w:r>
    </w:p>
    <w:p w14:paraId="59CB7EBA" w14:textId="77777777" w:rsidR="00E41E73" w:rsidRPr="0027049F" w:rsidRDefault="00E41E73" w:rsidP="00E41E73">
      <w:pPr>
        <w:pStyle w:val="Default"/>
        <w:numPr>
          <w:ilvl w:val="0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Note that BP-lowering medications include those used for other indications (e.g. tamsulosin for benign prostatic hypertrophy, furosemide for oedema) as well as those used specifically for managing BP</w:t>
      </w:r>
    </w:p>
    <w:p w14:paraId="6EC987E9" w14:textId="77777777" w:rsidR="00E41E73" w:rsidRPr="0027049F" w:rsidRDefault="00E41E73" w:rsidP="00E41E73">
      <w:pPr>
        <w:pStyle w:val="Default"/>
        <w:numPr>
          <w:ilvl w:val="0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If blood pressure is considered uncontrolled at time of referral (systolic ≥ 140mmHg or diastolic ≥ 90mmHg), make no changes to BP-lowering medications</w:t>
      </w:r>
    </w:p>
    <w:p w14:paraId="446FF22D" w14:textId="77777777" w:rsidR="00E41E73" w:rsidRPr="0027049F" w:rsidRDefault="00E41E73" w:rsidP="00E41E73">
      <w:pPr>
        <w:pStyle w:val="Default"/>
        <w:numPr>
          <w:ilvl w:val="0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If blood pressure is considered controlled at time of referral (both systolic &lt; 140mmHg and diastolic &lt; 90mmHg), one BP-lowering medications should be adjusted on the first day of TDR</w:t>
      </w:r>
    </w:p>
    <w:p w14:paraId="15AA7DFE" w14:textId="77777777" w:rsidR="00E41E73" w:rsidRPr="0027049F" w:rsidRDefault="00E41E73" w:rsidP="00E41E73">
      <w:pPr>
        <w:pStyle w:val="Default"/>
        <w:numPr>
          <w:ilvl w:val="0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If reviewing the patient remotely, it is reasonable to use self-reported blood pressure. If not available, the last clinic-recorded blood pressure may be used, provided there is no concern of white coat hypertension or that blood pressure may have changed significantly since last measured</w:t>
      </w:r>
    </w:p>
    <w:p w14:paraId="48B0445A" w14:textId="77777777" w:rsidR="00E41E73" w:rsidRPr="0027049F" w:rsidRDefault="00E41E73" w:rsidP="00E41E73">
      <w:pPr>
        <w:pStyle w:val="Default"/>
        <w:numPr>
          <w:ilvl w:val="0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 xml:space="preserve">Medications </w:t>
      </w:r>
      <w:r w:rsidRPr="0027049F">
        <w:rPr>
          <w:rFonts w:ascii="Rubik" w:hAnsi="Rubik" w:cs="Rubik"/>
          <w:bCs/>
          <w:sz w:val="21"/>
          <w:szCs w:val="21"/>
        </w:rPr>
        <w:t>being used specifically and solely for managing blood pressure, in a particular patient, are the priority for adjustment. Suggested process:</w:t>
      </w:r>
    </w:p>
    <w:p w14:paraId="2D3B0AB0" w14:textId="77777777" w:rsidR="00E41E73" w:rsidRPr="0027049F" w:rsidRDefault="00E41E73" w:rsidP="00E41E73">
      <w:pPr>
        <w:pStyle w:val="Default"/>
        <w:numPr>
          <w:ilvl w:val="1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Identify the medications used by the patient solely for managing blood pressure (i.e. not also being used for nephropathy, angina, heart failure, BPH, migraines etc)</w:t>
      </w:r>
    </w:p>
    <w:p w14:paraId="4D15BB2F" w14:textId="77777777" w:rsidR="00E41E73" w:rsidRPr="0027049F" w:rsidRDefault="00E41E73" w:rsidP="00E41E73">
      <w:pPr>
        <w:pStyle w:val="Default"/>
        <w:numPr>
          <w:ilvl w:val="1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Stop the medication which would have been added last according to current NICE guidance - unless other clinical factors affect decision making</w:t>
      </w:r>
    </w:p>
    <w:p w14:paraId="55BACB38" w14:textId="77777777" w:rsidR="00E41E73" w:rsidRPr="0027049F" w:rsidRDefault="00E41E73" w:rsidP="00E41E73">
      <w:pPr>
        <w:pStyle w:val="Default"/>
        <w:numPr>
          <w:ilvl w:val="1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If not being used for other indications, this would be (in order of stopping first):</w:t>
      </w:r>
    </w:p>
    <w:p w14:paraId="7A1318AE" w14:textId="77777777" w:rsidR="00E41E73" w:rsidRPr="0027049F" w:rsidRDefault="00E41E73" w:rsidP="00E41E73">
      <w:pPr>
        <w:pStyle w:val="Default"/>
        <w:numPr>
          <w:ilvl w:val="2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Spironolactone or alpha-blocker or beta-blocker</w:t>
      </w:r>
    </w:p>
    <w:p w14:paraId="49A6B649" w14:textId="77777777" w:rsidR="00E41E73" w:rsidRPr="0027049F" w:rsidRDefault="00E41E73" w:rsidP="00E41E73">
      <w:pPr>
        <w:pStyle w:val="Default"/>
        <w:numPr>
          <w:ilvl w:val="2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Thiazide diuretic (or calcium-channel blocker)</w:t>
      </w:r>
    </w:p>
    <w:p w14:paraId="1BABD7BA" w14:textId="77777777" w:rsidR="00E41E73" w:rsidRPr="0027049F" w:rsidRDefault="00E41E73" w:rsidP="00E41E73">
      <w:pPr>
        <w:pStyle w:val="Default"/>
        <w:numPr>
          <w:ilvl w:val="2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Calcium-channel blocker (or thiazide diuretic)</w:t>
      </w:r>
    </w:p>
    <w:p w14:paraId="2A7FBFCE" w14:textId="77777777" w:rsidR="00E41E73" w:rsidRPr="0027049F" w:rsidRDefault="00E41E73" w:rsidP="00E41E73">
      <w:pPr>
        <w:pStyle w:val="Default"/>
        <w:numPr>
          <w:ilvl w:val="2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ACE-inhibitor or Angiotensin receptor blocker</w:t>
      </w:r>
    </w:p>
    <w:p w14:paraId="01EE1563" w14:textId="77777777" w:rsidR="00E41E73" w:rsidRPr="0027049F" w:rsidRDefault="00E41E73" w:rsidP="00E41E73">
      <w:pPr>
        <w:pStyle w:val="Default"/>
        <w:numPr>
          <w:ilvl w:val="0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 xml:space="preserve">If the patient is taking </w:t>
      </w:r>
      <w:bookmarkStart w:id="4" w:name="_Hlk48399929"/>
      <w:r w:rsidRPr="0027049F">
        <w:rPr>
          <w:rFonts w:ascii="Rubik" w:hAnsi="Rubik" w:cs="Rubik"/>
          <w:sz w:val="21"/>
          <w:szCs w:val="21"/>
        </w:rPr>
        <w:t xml:space="preserve">medications </w:t>
      </w:r>
      <w:bookmarkEnd w:id="4"/>
      <w:r w:rsidRPr="0027049F">
        <w:rPr>
          <w:rFonts w:ascii="Rubik" w:hAnsi="Rubik" w:cs="Rubik"/>
          <w:sz w:val="21"/>
          <w:szCs w:val="21"/>
        </w:rPr>
        <w:t xml:space="preserve">which affect blood </w:t>
      </w:r>
      <w:proofErr w:type="gramStart"/>
      <w:r w:rsidRPr="0027049F">
        <w:rPr>
          <w:rFonts w:ascii="Rubik" w:hAnsi="Rubik" w:cs="Rubik"/>
          <w:sz w:val="21"/>
          <w:szCs w:val="21"/>
        </w:rPr>
        <w:t>pressure</w:t>
      </w:r>
      <w:proofErr w:type="gramEnd"/>
      <w:r w:rsidRPr="0027049F">
        <w:rPr>
          <w:rFonts w:ascii="Rubik" w:hAnsi="Rubik" w:cs="Rubik"/>
          <w:sz w:val="21"/>
          <w:szCs w:val="21"/>
        </w:rPr>
        <w:t xml:space="preserve"> but all are being used for other indications (none are being used solely to manage blood pressure):</w:t>
      </w:r>
    </w:p>
    <w:p w14:paraId="25B71863" w14:textId="77777777" w:rsidR="00E41E73" w:rsidRPr="0027049F" w:rsidRDefault="00E41E73" w:rsidP="00E41E73">
      <w:pPr>
        <w:pStyle w:val="Default"/>
        <w:numPr>
          <w:ilvl w:val="1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 xml:space="preserve">use clinical judgement and shared decision making and </w:t>
      </w:r>
      <w:proofErr w:type="gramStart"/>
      <w:r w:rsidRPr="0027049F">
        <w:rPr>
          <w:rFonts w:ascii="Rubik" w:hAnsi="Rubik" w:cs="Rubik"/>
          <w:sz w:val="21"/>
          <w:szCs w:val="21"/>
        </w:rPr>
        <w:t>take into account</w:t>
      </w:r>
      <w:proofErr w:type="gramEnd"/>
      <w:r w:rsidRPr="0027049F">
        <w:rPr>
          <w:rFonts w:ascii="Rubik" w:hAnsi="Rubik" w:cs="Rubik"/>
          <w:sz w:val="21"/>
          <w:szCs w:val="21"/>
        </w:rPr>
        <w:t xml:space="preserve"> the BP reading</w:t>
      </w:r>
    </w:p>
    <w:p w14:paraId="7C2F41E4" w14:textId="77777777" w:rsidR="00E41E73" w:rsidRPr="0027049F" w:rsidRDefault="00E41E73" w:rsidP="00E41E73">
      <w:pPr>
        <w:pStyle w:val="Default"/>
        <w:numPr>
          <w:ilvl w:val="1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cautiously reduce the dose of this medication rather than stopping it</w:t>
      </w:r>
    </w:p>
    <w:p w14:paraId="3BFFB3F3" w14:textId="77777777" w:rsidR="00E41E73" w:rsidRPr="0027049F" w:rsidRDefault="00E41E73" w:rsidP="00E41E73">
      <w:pPr>
        <w:pStyle w:val="Default"/>
        <w:numPr>
          <w:ilvl w:val="1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 xml:space="preserve">consider arranging early review, in relation to the specific indication for the </w:t>
      </w:r>
      <w:bookmarkStart w:id="5" w:name="_Hlk48399916"/>
      <w:r w:rsidRPr="0027049F">
        <w:rPr>
          <w:rFonts w:ascii="Rubik" w:hAnsi="Rubik" w:cs="Rubik"/>
          <w:sz w:val="21"/>
          <w:szCs w:val="21"/>
        </w:rPr>
        <w:t>medication</w:t>
      </w:r>
      <w:bookmarkEnd w:id="5"/>
    </w:p>
    <w:p w14:paraId="5BA74F50" w14:textId="77777777" w:rsidR="00E41E73" w:rsidRPr="0027049F" w:rsidRDefault="00E41E73" w:rsidP="00E41E73">
      <w:pPr>
        <w:pStyle w:val="Default"/>
        <w:numPr>
          <w:ilvl w:val="1"/>
          <w:numId w:val="3"/>
        </w:numPr>
        <w:spacing w:after="40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lastRenderedPageBreak/>
        <w:t xml:space="preserve">in some circumstances, it may be reasonable not to adjust these </w:t>
      </w:r>
      <w:bookmarkStart w:id="6" w:name="_Hlk48399959"/>
      <w:r w:rsidRPr="0027049F">
        <w:rPr>
          <w:rFonts w:ascii="Rubik" w:hAnsi="Rubik" w:cs="Rubik"/>
          <w:sz w:val="21"/>
          <w:szCs w:val="21"/>
        </w:rPr>
        <w:t xml:space="preserve">medications </w:t>
      </w:r>
      <w:bookmarkEnd w:id="6"/>
      <w:r w:rsidRPr="0027049F">
        <w:rPr>
          <w:rFonts w:ascii="Rubik" w:hAnsi="Rubik" w:cs="Rubik"/>
          <w:sz w:val="21"/>
          <w:szCs w:val="21"/>
        </w:rPr>
        <w:t>initially but to carefully monitor and respond accordingly</w:t>
      </w:r>
    </w:p>
    <w:p w14:paraId="5A15C9D9" w14:textId="60A734E4" w:rsidR="0E00BF52" w:rsidRPr="0027049F" w:rsidRDefault="00E41E73" w:rsidP="00BB40D9">
      <w:pPr>
        <w:pStyle w:val="ListParagraph"/>
        <w:numPr>
          <w:ilvl w:val="0"/>
          <w:numId w:val="3"/>
        </w:numPr>
        <w:spacing w:after="40" w:line="240" w:lineRule="auto"/>
        <w:rPr>
          <w:rFonts w:ascii="Rubik" w:hAnsi="Rubik" w:cs="Rubik"/>
          <w:sz w:val="21"/>
          <w:szCs w:val="21"/>
        </w:rPr>
      </w:pPr>
      <w:r w:rsidRPr="0027049F">
        <w:rPr>
          <w:rFonts w:ascii="Rubik" w:hAnsi="Rubik" w:cs="Rubik"/>
          <w:sz w:val="21"/>
          <w:szCs w:val="21"/>
        </w:rPr>
        <w:t>Counsel the patient about symptoms of postural hypotension and when and how to seek support</w:t>
      </w:r>
    </w:p>
    <w:sectPr w:rsidR="0E00BF52" w:rsidRPr="0027049F" w:rsidSect="0027049F">
      <w:headerReference w:type="default" r:id="rId11"/>
      <w:footerReference w:type="default" r:id="rId12"/>
      <w:pgSz w:w="11906" w:h="16838"/>
      <w:pgMar w:top="2693" w:right="1134" w:bottom="1440" w:left="113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F4DF" w14:textId="77777777" w:rsidR="003A4188" w:rsidRDefault="003A4188" w:rsidP="002A0170">
      <w:r>
        <w:separator/>
      </w:r>
    </w:p>
  </w:endnote>
  <w:endnote w:type="continuationSeparator" w:id="0">
    <w:p w14:paraId="5F42B653" w14:textId="77777777" w:rsidR="003A4188" w:rsidRDefault="003A4188" w:rsidP="002A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481598C" w14:paraId="535B0783" w14:textId="77777777" w:rsidTr="0481598C">
      <w:tc>
        <w:tcPr>
          <w:tcW w:w="3005" w:type="dxa"/>
        </w:tcPr>
        <w:p w14:paraId="7AB678B1" w14:textId="3D872D29" w:rsidR="0481598C" w:rsidRDefault="0481598C" w:rsidP="0481598C">
          <w:pPr>
            <w:pStyle w:val="Header"/>
            <w:ind w:left="-115"/>
          </w:pPr>
        </w:p>
      </w:tc>
      <w:tc>
        <w:tcPr>
          <w:tcW w:w="3005" w:type="dxa"/>
        </w:tcPr>
        <w:p w14:paraId="329BE8B3" w14:textId="1B9C40FF" w:rsidR="0481598C" w:rsidRDefault="0481598C" w:rsidP="0481598C">
          <w:pPr>
            <w:pStyle w:val="Header"/>
            <w:jc w:val="center"/>
          </w:pPr>
        </w:p>
      </w:tc>
      <w:tc>
        <w:tcPr>
          <w:tcW w:w="3005" w:type="dxa"/>
        </w:tcPr>
        <w:p w14:paraId="1C67208A" w14:textId="4B310E29" w:rsidR="0481598C" w:rsidRDefault="0481598C" w:rsidP="0481598C">
          <w:pPr>
            <w:pStyle w:val="Header"/>
            <w:ind w:right="-115"/>
            <w:jc w:val="right"/>
          </w:pPr>
        </w:p>
      </w:tc>
    </w:tr>
  </w:tbl>
  <w:p w14:paraId="7CB9CE05" w14:textId="42998216" w:rsidR="0481598C" w:rsidRDefault="0481598C" w:rsidP="04815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EC77" w14:textId="77777777" w:rsidR="003A4188" w:rsidRDefault="003A4188" w:rsidP="002A0170">
      <w:r>
        <w:separator/>
      </w:r>
    </w:p>
  </w:footnote>
  <w:footnote w:type="continuationSeparator" w:id="0">
    <w:p w14:paraId="78FE57D4" w14:textId="77777777" w:rsidR="003A4188" w:rsidRDefault="003A4188" w:rsidP="002A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EA6C" w14:textId="77777777" w:rsidR="002A0170" w:rsidRDefault="005579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3EA6D" wp14:editId="40A3EA6E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7538936" cy="10658901"/>
          <wp:effectExtent l="0" t="0" r="5080" b="9525"/>
          <wp:wrapNone/>
          <wp:docPr id="1" name="Picture 1" descr="C:\Users\zoe.jackson\Downloads\xylahealthandwellbeing.co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e.jackson\Downloads\xylahealthandwellbeing.com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34" cy="1066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0BDC"/>
    <w:multiLevelType w:val="hybridMultilevel"/>
    <w:tmpl w:val="49E2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7BDD"/>
    <w:multiLevelType w:val="hybridMultilevel"/>
    <w:tmpl w:val="4DE0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7F28"/>
    <w:multiLevelType w:val="hybridMultilevel"/>
    <w:tmpl w:val="08666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70"/>
    <w:rsid w:val="0008581D"/>
    <w:rsid w:val="000F4A00"/>
    <w:rsid w:val="00131DDF"/>
    <w:rsid w:val="00192B1B"/>
    <w:rsid w:val="001C048A"/>
    <w:rsid w:val="00256344"/>
    <w:rsid w:val="0027049F"/>
    <w:rsid w:val="002A0170"/>
    <w:rsid w:val="003A4188"/>
    <w:rsid w:val="005579C6"/>
    <w:rsid w:val="005C71FC"/>
    <w:rsid w:val="005F7179"/>
    <w:rsid w:val="00644024"/>
    <w:rsid w:val="0074256F"/>
    <w:rsid w:val="00AD37F9"/>
    <w:rsid w:val="00B54A7D"/>
    <w:rsid w:val="00BB40D9"/>
    <w:rsid w:val="00BC3624"/>
    <w:rsid w:val="00C26B03"/>
    <w:rsid w:val="00C804D8"/>
    <w:rsid w:val="00CE6316"/>
    <w:rsid w:val="00CF2ABA"/>
    <w:rsid w:val="00D54B54"/>
    <w:rsid w:val="00E41E73"/>
    <w:rsid w:val="00F558BB"/>
    <w:rsid w:val="0481598C"/>
    <w:rsid w:val="0E00BF52"/>
    <w:rsid w:val="28783621"/>
    <w:rsid w:val="483A2990"/>
    <w:rsid w:val="598DC33A"/>
    <w:rsid w:val="5F72D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3EA67"/>
  <w15:chartTrackingRefBased/>
  <w15:docId w15:val="{9E15B6C7-6049-4C8D-8329-1795D88D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1D"/>
    <w:pPr>
      <w:spacing w:after="0" w:line="240" w:lineRule="auto"/>
    </w:pPr>
    <w:rPr>
      <w:rFonts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581D"/>
    <w:pPr>
      <w:keepNext/>
      <w:keepLines/>
      <w:spacing w:before="240" w:after="240"/>
      <w:outlineLvl w:val="0"/>
    </w:pPr>
    <w:rPr>
      <w:rFonts w:asciiTheme="majorHAnsi" w:eastAsiaTheme="majorEastAsia" w:hAnsiTheme="majorHAnsi" w:cstheme="minorBidi"/>
      <w:b/>
      <w:color w:val="4A244A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81D"/>
    <w:pPr>
      <w:keepNext/>
      <w:keepLines/>
      <w:spacing w:before="40"/>
      <w:outlineLvl w:val="1"/>
    </w:pPr>
    <w:rPr>
      <w:rFonts w:asciiTheme="majorHAnsi" w:eastAsiaTheme="majorEastAsia" w:hAnsiTheme="majorHAnsi"/>
      <w:color w:val="4A244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81D"/>
    <w:rPr>
      <w:rFonts w:asciiTheme="majorHAnsi" w:eastAsiaTheme="majorEastAsia" w:hAnsiTheme="majorHAnsi"/>
      <w:b/>
      <w:color w:val="4A244A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0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70"/>
    <w:rPr>
      <w:rFonts w:ascii="Rubik" w:hAnsi="Rubik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70"/>
    <w:rPr>
      <w:rFonts w:ascii="Rubik" w:hAnsi="Rubik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7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81D"/>
    <w:rPr>
      <w:rFonts w:asciiTheme="majorHAnsi" w:eastAsiaTheme="majorEastAsia" w:hAnsiTheme="majorHAnsi" w:cstheme="majorBidi"/>
      <w:color w:val="4A244A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256F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1E73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paragraph" w:customStyle="1" w:styleId="Default">
    <w:name w:val="Default"/>
    <w:rsid w:val="00E41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A244A"/>
      </a:dk2>
      <a:lt2>
        <a:srgbClr val="A6B5BF"/>
      </a:lt2>
      <a:accent1>
        <a:srgbClr val="4A244A"/>
      </a:accent1>
      <a:accent2>
        <a:srgbClr val="0A3052"/>
      </a:accent2>
      <a:accent3>
        <a:srgbClr val="307D91"/>
      </a:accent3>
      <a:accent4>
        <a:srgbClr val="CCE0FF"/>
      </a:accent4>
      <a:accent5>
        <a:srgbClr val="E0AA47"/>
      </a:accent5>
      <a:accent6>
        <a:srgbClr val="30B091"/>
      </a:accent6>
      <a:hlink>
        <a:srgbClr val="A6B5BF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x37t xmlns="e4d966cc-d19f-4fe9-97ea-ca39f6129846">
      <UserInfo>
        <DisplayName/>
        <AccountId xsi:nil="true"/>
        <AccountType/>
      </UserInfo>
    </x37t>
    <_x0061_on5 xmlns="e4d966cc-d19f-4fe9-97ea-ca39f6129846" xsi:nil="true"/>
    <_ip_UnifiedCompliancePolicyProperties xmlns="http://schemas.microsoft.com/sharepoint/v3" xsi:nil="true"/>
    <Status xmlns="e4d966cc-d19f-4fe9-97ea-ca39f6129846" xsi:nil="true"/>
    <Comments xmlns="e4d966cc-d19f-4fe9-97ea-ca39f6129846" xsi:nil="true"/>
    <Author0 xmlns="e4d966cc-d19f-4fe9-97ea-ca39f61298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A80D65ADE644E8282E21BBBC49A31" ma:contentTypeVersion="20" ma:contentTypeDescription="Create a new document." ma:contentTypeScope="" ma:versionID="5a23c67cd3ba11b5193e15713f802c3a">
  <xsd:schema xmlns:xsd="http://www.w3.org/2001/XMLSchema" xmlns:xs="http://www.w3.org/2001/XMLSchema" xmlns:p="http://schemas.microsoft.com/office/2006/metadata/properties" xmlns:ns1="http://schemas.microsoft.com/sharepoint/v3" xmlns:ns2="e4d966cc-d19f-4fe9-97ea-ca39f6129846" xmlns:ns3="100e26d2-269f-4875-9d3f-575ce234e9c9" targetNamespace="http://schemas.microsoft.com/office/2006/metadata/properties" ma:root="true" ma:fieldsID="d0df1a6fda5c5e09720e7d5369b4e0ab" ns1:_="" ns2:_="" ns3:_="">
    <xsd:import namespace="http://schemas.microsoft.com/sharepoint/v3"/>
    <xsd:import namespace="e4d966cc-d19f-4fe9-97ea-ca39f6129846"/>
    <xsd:import namespace="100e26d2-269f-4875-9d3f-575ce234e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Author0" minOccurs="0"/>
                <xsd:element ref="ns2:Status" minOccurs="0"/>
                <xsd:element ref="ns2:x37t" minOccurs="0"/>
                <xsd:element ref="ns2:_x0061_on5" minOccurs="0"/>
                <xsd:element ref="ns2:Comme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66cc-d19f-4fe9-97ea-ca39f6129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uthor0" ma:index="21" nillable="true" ma:displayName="Author" ma:description="Name of author" ma:format="Dropdown" ma:internalName="Author0">
      <xsd:simpleType>
        <xsd:restriction base="dms:Text">
          <xsd:maxLength value="255"/>
        </xsd:restriction>
      </xsd:simpleType>
    </xsd:element>
    <xsd:element name="Status" ma:index="22" nillable="true" ma:displayName="Status" ma:description="Describes status of blog" ma:format="Dropdown" ma:internalName="Status">
      <xsd:simpleType>
        <xsd:restriction base="dms:Choice">
          <xsd:enumeration value="1st Draft submitted"/>
          <xsd:enumeration value="In Review by MDT"/>
          <xsd:enumeration value="Non MDT Review"/>
          <xsd:enumeration value="Signed Off"/>
          <xsd:enumeration value="Not for publishing"/>
        </xsd:restriction>
      </xsd:simpleType>
    </xsd:element>
    <xsd:element name="x37t" ma:index="23" nillable="true" ma:displayName="Who" ma:list="UserInfo" ma:internalName="x37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1_on5" ma:index="24" nillable="true" ma:displayName="Due Date" ma:internalName="_x0061_on5">
      <xsd:simpleType>
        <xsd:restriction base="dms:DateTime"/>
      </xsd:simpleType>
    </xsd:element>
    <xsd:element name="Comments" ma:index="25" nillable="true" ma:displayName="Comments" ma:internalName="Comments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e26d2-269f-4875-9d3f-575ce234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AB16-3A80-4423-9DB3-89B1E7777E7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00e26d2-269f-4875-9d3f-575ce234e9c9"/>
    <ds:schemaRef ds:uri="http://schemas.microsoft.com/sharepoint/v3"/>
    <ds:schemaRef ds:uri="e4d966cc-d19f-4fe9-97ea-ca39f6129846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ECBB16-3F38-4152-B5A3-9D76719D2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349E9-8F50-4365-82BF-4E5B7971F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966cc-d19f-4fe9-97ea-ca39f6129846"/>
    <ds:schemaRef ds:uri="100e26d2-269f-4875-9d3f-575ce234e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BAD0E-D989-4A97-B68A-7F21F1CE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Jackson</dc:creator>
  <cp:keywords/>
  <dc:description/>
  <cp:lastModifiedBy>Sam Lovatt</cp:lastModifiedBy>
  <cp:revision>2</cp:revision>
  <dcterms:created xsi:type="dcterms:W3CDTF">2021-05-14T08:42:00Z</dcterms:created>
  <dcterms:modified xsi:type="dcterms:W3CDTF">2021-05-14T08:42:00Z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0x010100EFCA80D65ADE644E8282E21BBBC49A31</vt:lpwstr>
  </property>
</Properties>
</file>